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Cobo Marc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BRIDGEBIO ONCOLOGY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256 EAST GRAND AVENUE, SUITE 104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BridgeBio Oncology Therapeutics, Inc.</w:t>
              </w:r>
            </w:hyperlink>
            <w:r>
              <w:rPr/>
              <w:t xml:space="preserve"> [ </w:t>
            </w:r>
            <w:r>
              <w:rPr>
                <w:rFonts w:ascii="Times;serif" w:hAnsi="Times;serif"/>
                <w:color w:val="0000FF"/>
                <w:sz w:val="24"/>
                <w:shd w:fill="FFFFFF" w:val="clear"/>
              </w:rPr>
              <w:t>BBOT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Principal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126</w:t>
            </w:r>
            <w:r>
              <w:rPr>
                <w:rFonts w:ascii="Times;serif" w:hAnsi="Times;serif"/>
                <w:color w:val="008000"/>
                <w:position w:val="7"/>
                <w:sz w:val="16"/>
                <w:sz w:val="20"/>
                <w:shd w:fill="FFFFFF" w:val="clear"/>
              </w:rPr>
              <w:t>(1)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3.94</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14,015</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the Issuer's Common Stock withheld by the Issuer to satisfy the Reporting Person's tax withholding obligations in connection with the vesting of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Chan,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6654" TargetMode="External"/><Relationship Id="rId5" Type="http://schemas.openxmlformats.org/officeDocument/2006/relationships/hyperlink" Target="http://www.sec.gov/cgi-bin/browse-edgar?action=getcompany&amp;CIK=00018691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3309</Characters>
  <CharactersWithSpaces>3844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