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Elmelech Idan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BRIDGEBIO ONCOLOGY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256 EAST GRAND AVENUE, SUITE 104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BridgeBio Oncology Therapeutics, Inc.</w:t>
              </w:r>
            </w:hyperlink>
            <w:r>
              <w:rPr/>
              <w:t xml:space="preserve"> [ </w:t>
            </w:r>
            <w:r>
              <w:rPr>
                <w:rFonts w:ascii="Times;serif" w:hAnsi="Times;serif"/>
                <w:color w:val="0000FF"/>
                <w:sz w:val="24"/>
                <w:shd w:fill="FFFFFF" w:val="clear"/>
              </w:rPr>
              <w:t>BBOT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 &amp; Principal Financial Ofcr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343</w:t>
            </w:r>
            <w:r>
              <w:rPr>
                <w:rFonts w:ascii="Times;serif" w:hAnsi="Times;serif"/>
                <w:color w:val="008000"/>
                <w:position w:val="7"/>
                <w:sz w:val="16"/>
                <w:sz w:val="20"/>
                <w:shd w:fill="FFFFFF" w:val="clear"/>
              </w:rPr>
              <w:t>(1)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3.94</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14,152</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the Issuer's Common Stock withheld by the Issuer to satisfy the Reporting Person's tax withholding obligations in connection with the vesting of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Chan,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8437" TargetMode="External"/><Relationship Id="rId5" Type="http://schemas.openxmlformats.org/officeDocument/2006/relationships/hyperlink" Target="http://www.sec.gov/cgi-bin/browse-edgar?action=getcompany&amp;CIK=00018691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3313</Characters>
  <CharactersWithSpaces>3850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